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76" w:rsidRDefault="009C1C76">
      <w:pPr>
        <w:pStyle w:val="ConsPlusNormal"/>
        <w:jc w:val="right"/>
        <w:outlineLvl w:val="0"/>
      </w:pPr>
      <w:r>
        <w:t>Приложение N 71</w:t>
      </w:r>
    </w:p>
    <w:p w:rsidR="009C1C76" w:rsidRDefault="009C1C76">
      <w:pPr>
        <w:pStyle w:val="ConsPlusNormal"/>
        <w:jc w:val="right"/>
      </w:pPr>
      <w:r>
        <w:t>к Программе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Title"/>
        <w:jc w:val="center"/>
      </w:pPr>
      <w:r>
        <w:t>ПРАВИЛА</w:t>
      </w:r>
    </w:p>
    <w:p w:rsidR="009C1C76" w:rsidRDefault="009C1C76">
      <w:pPr>
        <w:pStyle w:val="ConsPlusTitle"/>
        <w:jc w:val="center"/>
      </w:pPr>
      <w:r>
        <w:t>ПРЕДОСТАВЛЕНИЯ И РАСХОДОВАНИЯ СУБСИДИИ В ЦЕЛЯХ ФИНАНСОВОГО</w:t>
      </w:r>
    </w:p>
    <w:p w:rsidR="009C1C76" w:rsidRDefault="009C1C76">
      <w:pPr>
        <w:pStyle w:val="ConsPlusTitle"/>
        <w:jc w:val="center"/>
      </w:pPr>
      <w:r>
        <w:t>ОБЕСПЕЧЕНИЯ ДЕЯТЕЛЬНОСТИ АВТОНОМНОЙ НЕКОММЕРЧЕСКОЙ</w:t>
      </w:r>
    </w:p>
    <w:p w:rsidR="009C1C76" w:rsidRDefault="009C1C76">
      <w:pPr>
        <w:pStyle w:val="ConsPlusTitle"/>
        <w:jc w:val="center"/>
      </w:pPr>
      <w:r>
        <w:t>ОРГАНИЗАЦИИ "ЦЕНТР ГОРОДСКОГО РАЗВИТИЯ МУРМАНСКОЙ ОБЛАСТИ"</w:t>
      </w:r>
    </w:p>
    <w:p w:rsidR="009C1C76" w:rsidRDefault="009C1C76">
      <w:pPr>
        <w:pStyle w:val="ConsPlusTitle"/>
        <w:jc w:val="center"/>
      </w:pPr>
      <w:r>
        <w:t>В 2023 ГОДУ</w:t>
      </w:r>
    </w:p>
    <w:p w:rsidR="009C1C76" w:rsidRDefault="009C1C7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C1C7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C76" w:rsidRDefault="009C1C7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C76" w:rsidRDefault="009C1C7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C1C76" w:rsidRDefault="009C1C7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C1C76" w:rsidRDefault="009C1C7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(введены </w:t>
            </w:r>
            <w:hyperlink r:id="rId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9C1C76" w:rsidRDefault="009C1C76">
            <w:pPr>
              <w:pStyle w:val="ConsPlusNormal"/>
              <w:jc w:val="center"/>
            </w:pPr>
            <w:r>
              <w:rPr>
                <w:color w:val="392C69"/>
              </w:rPr>
              <w:t>от 22.03.2023 N 219-ПП;</w:t>
            </w:r>
          </w:p>
          <w:p w:rsidR="009C1C76" w:rsidRDefault="009C1C76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Правительства Мурманской области</w:t>
            </w:r>
          </w:p>
          <w:p w:rsidR="009C1C76" w:rsidRDefault="009C1C7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24.03.2023 </w:t>
            </w:r>
            <w:hyperlink r:id="rId6">
              <w:r>
                <w:rPr>
                  <w:color w:val="0000FF"/>
                </w:rPr>
                <w:t>N 222-ПП</w:t>
              </w:r>
            </w:hyperlink>
            <w:r>
              <w:rPr>
                <w:color w:val="392C69"/>
              </w:rPr>
              <w:t xml:space="preserve">, от 28.04.2023 </w:t>
            </w:r>
            <w:hyperlink r:id="rId7">
              <w:r>
                <w:rPr>
                  <w:color w:val="0000FF"/>
                </w:rPr>
                <w:t>N 330-ПП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C76" w:rsidRDefault="009C1C76">
            <w:pPr>
              <w:pStyle w:val="ConsPlusNormal"/>
            </w:pPr>
          </w:p>
        </w:tc>
      </w:tr>
    </w:tbl>
    <w:p w:rsidR="009C1C76" w:rsidRDefault="009C1C76">
      <w:pPr>
        <w:pStyle w:val="ConsPlusNormal"/>
        <w:jc w:val="both"/>
      </w:pPr>
    </w:p>
    <w:p w:rsidR="009C1C76" w:rsidRDefault="009C1C76">
      <w:pPr>
        <w:pStyle w:val="ConsPlusTitle"/>
        <w:jc w:val="center"/>
        <w:outlineLvl w:val="1"/>
      </w:pPr>
      <w:r>
        <w:t>1. Общие положения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Настоящие Правила разработаны в соответствии со </w:t>
      </w:r>
      <w:hyperlink r:id="rId8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</w:t>
      </w:r>
      <w:hyperlink r:id="rId9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</w:t>
      </w:r>
      <w:proofErr w:type="gramEnd"/>
      <w:r>
        <w:t xml:space="preserve"> </w:t>
      </w:r>
      <w:proofErr w:type="gramStart"/>
      <w:r>
        <w:t xml:space="preserve">Российской Федерации и отдельных положений некоторых актов Правительства Российской Федерации" (далее - 1492-ППРФ),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02.07.2021 N 434-ПП "О формировании и расходовании субсидии из областного бюджета на финансовое обеспечение текущей деятельности и выполнение уставных задач автономных некоммерческих организаций, единственным учредителем которых является Мурманская область" и определяют цели, условия, порядок определения объема, предоставления субсидии в целях финансового обеспечения деятельности</w:t>
      </w:r>
      <w:proofErr w:type="gramEnd"/>
      <w:r>
        <w:t xml:space="preserve"> автономной некоммерческой организации "Центр городского развития Мурманской области" (далее - Субсидия, Правила), порядок возврата субсидии в областной бюджет в случае нарушения условий, порядок возврата неиспользованных остатков субсидии, а также положения об обязательной проверке соблюдения условий, целей и порядка предоставления субсидии.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1.2. Получателем субсидий является автономная некоммерческая организация "Центр городского развития Мурманской области" (далее - АНО, Получатель).</w:t>
      </w:r>
    </w:p>
    <w:p w:rsidR="009C1C76" w:rsidRDefault="009C1C76">
      <w:pPr>
        <w:pStyle w:val="ConsPlusNormal"/>
        <w:spacing w:before="220"/>
        <w:ind w:firstLine="540"/>
        <w:jc w:val="both"/>
      </w:pPr>
      <w:bookmarkStart w:id="0" w:name="P18"/>
      <w:bookmarkEnd w:id="0"/>
      <w:r>
        <w:t xml:space="preserve">1.3. </w:t>
      </w:r>
      <w:proofErr w:type="gramStart"/>
      <w:r>
        <w:t xml:space="preserve">Целью предоставления Субсидии является финансовое обеспечение затрат, связанных с осуществлением в 2023 году уставной деятельности Получателя в сфере повышения качества и комфорта городской среды, а также </w:t>
      </w:r>
      <w:proofErr w:type="spellStart"/>
      <w:r>
        <w:t>цифровизации</w:t>
      </w:r>
      <w:proofErr w:type="spellEnd"/>
      <w:r>
        <w:t xml:space="preserve"> городского хозяйства на территории Мурманской области в рамках реализации мероприятий государственной </w:t>
      </w:r>
      <w:hyperlink r:id="rId11">
        <w:r>
          <w:rPr>
            <w:color w:val="0000FF"/>
          </w:rPr>
          <w:t>программы</w:t>
        </w:r>
      </w:hyperlink>
      <w:r>
        <w:t xml:space="preserve"> Мурманской области "Комфортное жилье и городская среда", утвержденной постановлением Правительства Мурманской области от 13.11.2020 N 795-ПП (далее - Государственная программа), по следующим</w:t>
      </w:r>
      <w:proofErr w:type="gramEnd"/>
      <w:r>
        <w:t xml:space="preserve"> направлениям: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1.3.1. Осуществление деятельности по благоустройству территорий, в том числе на отдельные мероприятия: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- организация </w:t>
      </w:r>
      <w:proofErr w:type="spellStart"/>
      <w:r>
        <w:t>велопроката</w:t>
      </w:r>
      <w:proofErr w:type="spellEnd"/>
      <w:r>
        <w:t>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организация проката самокатов;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художественное оформление города Мурманска в целях благоустройства городской среды;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lastRenderedPageBreak/>
        <w:t>- закупка и установка детского игрового, спортивного оборудования.</w:t>
      </w:r>
    </w:p>
    <w:p w:rsidR="009C1C76" w:rsidRDefault="009C1C76">
      <w:pPr>
        <w:pStyle w:val="ConsPlusNormal"/>
        <w:jc w:val="both"/>
      </w:pPr>
      <w:r>
        <w:t xml:space="preserve">(абзац введен </w:t>
      </w:r>
      <w:hyperlink r:id="rId12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28.04.2023 N 330-ПП)</w:t>
      </w:r>
    </w:p>
    <w:p w:rsidR="009C1C76" w:rsidRDefault="009C1C76">
      <w:pPr>
        <w:pStyle w:val="ConsPlusNormal"/>
        <w:jc w:val="both"/>
      </w:pPr>
      <w:r>
        <w:t xml:space="preserve">(подп. 1.3.1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24.03.2023 N 222-ПП)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1.3.2. Оплата труда работников с учетом размера страховых взносов, подлежащих уплате в государственные внебюджетные фонды Российской Федерации.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1.3.3. Компенсация оплаты стоимости проезда и провоза багажа к месту использования отпуска и обратно.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1.3.4. Оплата товаров, работ, услуг, а именно: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арендная плата за пользование имуществом;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расходы, связанные с обслуживанием имущества;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работы, услуги по содержанию имущества;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почтовые услуги и услуги связи (за исключением мобильной и спутниковой связи);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приобретение основных средств и материальных запасов;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проживание в гостинице или наем жилого помещения руководителю организации, его заместителям.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1.3.5. Возмещение расходов, связанных со служебными командировками.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1.3.6. Оплата налогов, сборов, страховых взносов и иных обязательных платежей в бюджет соответствующего уровня бюджетной системы Российской Федерации.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1.3.7. Расходы на банковское обслуживание.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1.4. Субсидию предоставляет Министерство градостроительства и благоустройства Мурманской области, осуществляющее функции главного распорядителя бюджетных средств (далее - Министерство, Главный распорядитель),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текущий финансовый год и плановый период.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1.5. Субсидия предоставляется за счет средств областного бюджета.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1.6. Сведения о Субсидии размещаются на едином портале бюджетной системы Российской Федерации в информационно-телекоммуникационной сети Интернет не позднее 15-го рабочего дня, следующего за днем принятия закона о бюджете (закона о внесении изменений в закон о бюджете).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ind w:firstLine="540"/>
        <w:jc w:val="both"/>
      </w:pPr>
      <w:r>
        <w:t>2.1. Условиями предоставления Субсидии являются:</w:t>
      </w:r>
    </w:p>
    <w:p w:rsidR="009C1C76" w:rsidRDefault="009C1C76">
      <w:pPr>
        <w:pStyle w:val="ConsPlusNormal"/>
        <w:spacing w:before="220"/>
        <w:ind w:firstLine="540"/>
        <w:jc w:val="both"/>
      </w:pPr>
      <w:bookmarkStart w:id="1" w:name="P45"/>
      <w:bookmarkEnd w:id="1"/>
      <w:r>
        <w:t>2.1.1. Соответствие АНО на первое число месяца, в котором планируется заключение соглашения о предоставлении субсидии, следующим требованиям:</w:t>
      </w:r>
    </w:p>
    <w:p w:rsidR="009C1C76" w:rsidRDefault="009C1C76">
      <w:pPr>
        <w:pStyle w:val="ConsPlusNormal"/>
        <w:spacing w:before="220"/>
        <w:ind w:firstLine="540"/>
        <w:jc w:val="both"/>
      </w:pPr>
      <w:proofErr w:type="gramStart"/>
      <w:r>
        <w:t>а) у АНО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  <w:proofErr w:type="gramEnd"/>
    </w:p>
    <w:p w:rsidR="009C1C76" w:rsidRDefault="009C1C76">
      <w:pPr>
        <w:pStyle w:val="ConsPlusNormal"/>
        <w:spacing w:before="220"/>
        <w:ind w:firstLine="540"/>
        <w:jc w:val="both"/>
      </w:pPr>
      <w:bookmarkStart w:id="2" w:name="P47"/>
      <w:bookmarkEnd w:id="2"/>
      <w:r>
        <w:lastRenderedPageBreak/>
        <w:t>б) АНО не должна находиться в процессе реорганизации, ликвидации, в отношении АНО не введена процедура банкротства, деятельность АНО не приостановлена в порядке, предусмотренном законодательством Российской Федерации;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в) отсутствие у АНО просроченной задолженности по возврату в областной бюджет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и иной просроченной задолженности перед областным бюджетом;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г)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АНО;</w:t>
      </w:r>
    </w:p>
    <w:p w:rsidR="009C1C76" w:rsidRDefault="009C1C76">
      <w:pPr>
        <w:pStyle w:val="ConsPlusNormal"/>
        <w:spacing w:before="220"/>
        <w:ind w:firstLine="540"/>
        <w:jc w:val="both"/>
      </w:pPr>
      <w:bookmarkStart w:id="3" w:name="P50"/>
      <w:bookmarkEnd w:id="3"/>
      <w:r>
        <w:t>д) Получатель не должен получать средства из областного бюджета Мурманской области, федерального бюджета на основании иных нормативных правовых актов Российской Федерации на цели, установленные настоящими Правилами;</w:t>
      </w:r>
    </w:p>
    <w:p w:rsidR="009C1C76" w:rsidRDefault="009C1C76">
      <w:pPr>
        <w:pStyle w:val="ConsPlusNormal"/>
        <w:spacing w:before="220"/>
        <w:ind w:firstLine="540"/>
        <w:jc w:val="both"/>
      </w:pPr>
      <w:bookmarkStart w:id="4" w:name="P51"/>
      <w:bookmarkEnd w:id="4"/>
      <w:r>
        <w:t>е) соблюдение АНО запрета на приобретение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9C1C76" w:rsidRDefault="009C1C76">
      <w:pPr>
        <w:pStyle w:val="ConsPlusNormal"/>
        <w:spacing w:before="220"/>
        <w:ind w:firstLine="540"/>
        <w:jc w:val="both"/>
      </w:pPr>
      <w:proofErr w:type="gramStart"/>
      <w:r>
        <w:t>ж) наличие согласия Получателя и обязательства о включении в договоры (соглашения) с лицами, являющимися поставщиками (подрядчиками, исполнителями), заключенные в целях исполнения обязательств по соглашению о предоставлении субсидии, условия о согласии на осуществление Министерством проверок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порядка и</w:t>
      </w:r>
      <w:proofErr w:type="gramEnd"/>
      <w:r>
        <w:t xml:space="preserve"> условий предоставления субсидии в соответствии со </w:t>
      </w:r>
      <w:hyperlink r:id="rId14">
        <w:r>
          <w:rPr>
            <w:color w:val="0000FF"/>
          </w:rPr>
          <w:t>статьями 268.1</w:t>
        </w:r>
      </w:hyperlink>
      <w:r>
        <w:t xml:space="preserve"> и </w:t>
      </w:r>
      <w:hyperlink r:id="rId15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 о предоставлении субсидии;</w:t>
      </w:r>
    </w:p>
    <w:p w:rsidR="009C1C76" w:rsidRDefault="009C1C76">
      <w:pPr>
        <w:pStyle w:val="ConsPlusNormal"/>
        <w:spacing w:before="220"/>
        <w:ind w:firstLine="540"/>
        <w:jc w:val="both"/>
      </w:pPr>
      <w:bookmarkStart w:id="5" w:name="P53"/>
      <w:bookmarkEnd w:id="5"/>
      <w:proofErr w:type="gramStart"/>
      <w:r>
        <w:t>з) Получатель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>
        <w:t>), в совокупности превышает 25 процентов;</w:t>
      </w:r>
    </w:p>
    <w:p w:rsidR="009C1C76" w:rsidRDefault="009C1C76">
      <w:pPr>
        <w:pStyle w:val="ConsPlusNormal"/>
        <w:spacing w:before="220"/>
        <w:ind w:firstLine="540"/>
        <w:jc w:val="both"/>
      </w:pPr>
      <w:bookmarkStart w:id="6" w:name="P54"/>
      <w:bookmarkEnd w:id="6"/>
      <w:r>
        <w:t>и) в реестре дисквалифицированных лиц должны отсутствовать сведения о дисквалификации руководителя, членов коллегиального исполнительного органа, лица, исполняющего функции единоличного исполнительного органа Получателя.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2.1.2. Соблюдение Получателем запрета на приобретение за счет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высокотехнологического импортного оборудования, сырья и комплектующих изделий, а также связанных с достижением целей предоставления этих средств иных операций.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2.1.3. </w:t>
      </w:r>
      <w:proofErr w:type="gramStart"/>
      <w:r>
        <w:t xml:space="preserve">Наличие согласия Получателя и обязательства о включении в договоры (соглашения) с лицами, являющимися поставщиками (подрядчиками, исполнителями), заключенные в целях исполнения обязательств по соглашению о предоставлении Субсидии, условия о согласии на осуществление Министерством проверок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порядка и </w:t>
      </w:r>
      <w:r>
        <w:lastRenderedPageBreak/>
        <w:t>условий</w:t>
      </w:r>
      <w:proofErr w:type="gramEnd"/>
      <w:r>
        <w:t xml:space="preserve"> предоставления субсидии в соответствии со </w:t>
      </w:r>
      <w:hyperlink r:id="rId16">
        <w:r>
          <w:rPr>
            <w:color w:val="0000FF"/>
          </w:rPr>
          <w:t>статьями 268.1</w:t>
        </w:r>
      </w:hyperlink>
      <w:r>
        <w:t xml:space="preserve"> и </w:t>
      </w:r>
      <w:hyperlink r:id="rId17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 о предоставлении субсидии.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2.1.4. Открытие в кредитной организации расчетного счета для учета операций, совершаемых за счет средств субсидии.</w:t>
      </w:r>
    </w:p>
    <w:p w:rsidR="009C1C76" w:rsidRDefault="009C1C76">
      <w:pPr>
        <w:pStyle w:val="ConsPlusNormal"/>
        <w:spacing w:before="220"/>
        <w:ind w:firstLine="540"/>
        <w:jc w:val="both"/>
      </w:pPr>
      <w:bookmarkStart w:id="7" w:name="P58"/>
      <w:bookmarkEnd w:id="7"/>
      <w:r>
        <w:t>2.2. Для получения Субсидии АНО представляет Главному распорядителю заявление о предоставлении Субсидии в произвольной форме.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К заявлению о предоставлении Субсидии прилагаются следующие документы: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1) копия устава АНО, заверенная в установленном порядке;</w:t>
      </w:r>
    </w:p>
    <w:p w:rsidR="009C1C76" w:rsidRDefault="009C1C76">
      <w:pPr>
        <w:pStyle w:val="ConsPlusNormal"/>
        <w:spacing w:before="220"/>
        <w:ind w:firstLine="540"/>
        <w:jc w:val="both"/>
      </w:pPr>
      <w:bookmarkStart w:id="8" w:name="P61"/>
      <w:bookmarkEnd w:id="8"/>
      <w:r>
        <w:t>2) выписка из Единого государственного реестра юридических лиц, выданная не ранее чем за месяц до даты подачи заявления о предоставлении Субсидии, подтверждающая, что АНО не находится (находится) в процессе реорганизации, ликвидации, банкротства;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3) гарантийное письмо, подтверждающее соответствие Получателя условиям предоставления Субсидии, указанным в </w:t>
      </w:r>
      <w:hyperlink w:anchor="P51">
        <w:r>
          <w:rPr>
            <w:color w:val="0000FF"/>
          </w:rPr>
          <w:t>подпунктах "е"</w:t>
        </w:r>
      </w:hyperlink>
      <w:r>
        <w:t xml:space="preserve"> - </w:t>
      </w:r>
      <w:hyperlink w:anchor="P53">
        <w:r>
          <w:rPr>
            <w:color w:val="0000FF"/>
          </w:rPr>
          <w:t>"з" пункта 2.1.1</w:t>
        </w:r>
      </w:hyperlink>
      <w:r>
        <w:t xml:space="preserve"> настоящих Правил;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4) </w:t>
      </w:r>
      <w:proofErr w:type="gramStart"/>
      <w:r>
        <w:t>утвержденные</w:t>
      </w:r>
      <w:proofErr w:type="gramEnd"/>
      <w:r>
        <w:t xml:space="preserve"> в соответствии с уставом АНО финансовый план и смета расходов;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5) реквизиты для перечисления средств Субсидии;</w:t>
      </w:r>
    </w:p>
    <w:p w:rsidR="009C1C76" w:rsidRDefault="009C1C76">
      <w:pPr>
        <w:pStyle w:val="ConsPlusNormal"/>
        <w:spacing w:before="220"/>
        <w:ind w:firstLine="540"/>
        <w:jc w:val="both"/>
      </w:pPr>
      <w:bookmarkStart w:id="9" w:name="P65"/>
      <w:bookmarkEnd w:id="9"/>
      <w:r>
        <w:t>6) справка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сборах, срок исполнения по которой наступил в соответствии с законодательством Российской Федерации;</w:t>
      </w:r>
    </w:p>
    <w:p w:rsidR="009C1C76" w:rsidRDefault="009C1C76">
      <w:pPr>
        <w:pStyle w:val="ConsPlusNormal"/>
        <w:spacing w:before="220"/>
        <w:ind w:firstLine="540"/>
        <w:jc w:val="both"/>
      </w:pPr>
      <w:proofErr w:type="gramStart"/>
      <w:r>
        <w:t>7) письменное согласие Получателя и обязательства о включении в договоры (соглашения) с лицами, являющимися поставщиками (подрядчиками, исполнителями), заключенные в целях исполнения обязательств по соглашению о предоставлении субсидии, условия о согласии на осуществление Министерством проверок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порядка и</w:t>
      </w:r>
      <w:proofErr w:type="gramEnd"/>
      <w:r>
        <w:t xml:space="preserve"> условий предоставления субсидии в соответствии со </w:t>
      </w:r>
      <w:hyperlink r:id="rId18">
        <w:r>
          <w:rPr>
            <w:color w:val="0000FF"/>
          </w:rPr>
          <w:t>статьями 268.1</w:t>
        </w:r>
      </w:hyperlink>
      <w:r>
        <w:t xml:space="preserve"> и </w:t>
      </w:r>
      <w:hyperlink r:id="rId19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 о предоставлении субсидии в произвольной форме;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8) справки в произвольной форме за подписью руководителя Получателя, подтверждающие соответствие Получателя требованиям, установленным </w:t>
      </w:r>
      <w:hyperlink w:anchor="P47">
        <w:r>
          <w:rPr>
            <w:color w:val="0000FF"/>
          </w:rPr>
          <w:t>подпунктами "б"</w:t>
        </w:r>
      </w:hyperlink>
      <w:r>
        <w:t xml:space="preserve"> - </w:t>
      </w:r>
      <w:hyperlink w:anchor="P50">
        <w:r>
          <w:rPr>
            <w:color w:val="0000FF"/>
          </w:rPr>
          <w:t>"д" пункта 2.1.1</w:t>
        </w:r>
      </w:hyperlink>
      <w:r>
        <w:t xml:space="preserve"> настоящих Правил.</w:t>
      </w:r>
    </w:p>
    <w:p w:rsidR="009C1C76" w:rsidRDefault="009C1C76">
      <w:pPr>
        <w:pStyle w:val="ConsPlusNormal"/>
        <w:spacing w:before="220"/>
        <w:ind w:firstLine="540"/>
        <w:jc w:val="both"/>
      </w:pPr>
      <w:proofErr w:type="gramStart"/>
      <w:r>
        <w:t xml:space="preserve">Документы, указанные в </w:t>
      </w:r>
      <w:hyperlink w:anchor="P61">
        <w:r>
          <w:rPr>
            <w:color w:val="0000FF"/>
          </w:rPr>
          <w:t>подпунктах 2</w:t>
        </w:r>
      </w:hyperlink>
      <w:r>
        <w:t xml:space="preserve"> и </w:t>
      </w:r>
      <w:hyperlink w:anchor="P65">
        <w:r>
          <w:rPr>
            <w:color w:val="0000FF"/>
          </w:rPr>
          <w:t>6 пункта 2.2</w:t>
        </w:r>
      </w:hyperlink>
      <w:r>
        <w:t xml:space="preserve"> и </w:t>
      </w:r>
      <w:hyperlink w:anchor="P54">
        <w:r>
          <w:rPr>
            <w:color w:val="0000FF"/>
          </w:rPr>
          <w:t>подпункте "и" пункта 2.1.1</w:t>
        </w:r>
      </w:hyperlink>
      <w:r>
        <w:t xml:space="preserve"> настоящих Правил, запрашиваются Министерством 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Получатель не представил указанные документы по собственной инициативе.</w:t>
      </w:r>
      <w:proofErr w:type="gramEnd"/>
    </w:p>
    <w:p w:rsidR="009C1C76" w:rsidRDefault="009C1C76">
      <w:pPr>
        <w:pStyle w:val="ConsPlusNormal"/>
        <w:spacing w:before="220"/>
        <w:ind w:firstLine="540"/>
        <w:jc w:val="both"/>
      </w:pPr>
      <w:r>
        <w:t>Копии представляемых документов должны быть заверены печатью и подписью руководителя АНО.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2.3. Документы, указанные в </w:t>
      </w:r>
      <w:hyperlink w:anchor="P58">
        <w:r>
          <w:rPr>
            <w:color w:val="0000FF"/>
          </w:rPr>
          <w:t>пункте 2.2</w:t>
        </w:r>
      </w:hyperlink>
      <w:r>
        <w:t xml:space="preserve"> настоящих Правил, подлежат регистрации в день их поступления Главному распорядителю с указанием даты приема.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lastRenderedPageBreak/>
        <w:t xml:space="preserve">2.4. Решение о предоставлении Субсидии или об отказе в предоставлении Субсидии принимает Главный распорядитель в течение 10 рабочих дней </w:t>
      </w:r>
      <w:proofErr w:type="gramStart"/>
      <w:r>
        <w:t>с даты регистрации</w:t>
      </w:r>
      <w:proofErr w:type="gramEnd"/>
      <w:r>
        <w:t xml:space="preserve"> документов в соответствии с </w:t>
      </w:r>
      <w:hyperlink w:anchor="P58">
        <w:r>
          <w:rPr>
            <w:color w:val="0000FF"/>
          </w:rPr>
          <w:t>пунктом 2.2</w:t>
        </w:r>
      </w:hyperlink>
      <w:r>
        <w:t xml:space="preserve"> настоящих Правил.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2.5. Основаниями для отказа в предоставлении Субсидии являются: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а) непредставление (представление не в полном объеме) документов, указанных в </w:t>
      </w:r>
      <w:hyperlink w:anchor="P58">
        <w:r>
          <w:rPr>
            <w:color w:val="0000FF"/>
          </w:rPr>
          <w:t>пункте 2.2</w:t>
        </w:r>
      </w:hyperlink>
      <w:r>
        <w:t xml:space="preserve"> настоящих Правил, либо несоответствие представленных АНО документов требованиям, определенным </w:t>
      </w:r>
      <w:hyperlink w:anchor="P58">
        <w:r>
          <w:rPr>
            <w:color w:val="0000FF"/>
          </w:rPr>
          <w:t>пунктом 2.2</w:t>
        </w:r>
      </w:hyperlink>
      <w:r>
        <w:t xml:space="preserve"> настоящих Правил;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б) представление документов, содержащих недостоверные сведения;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в) несоответствие АНО требованиям, предусмотренным </w:t>
      </w:r>
      <w:hyperlink w:anchor="P45">
        <w:r>
          <w:rPr>
            <w:color w:val="0000FF"/>
          </w:rPr>
          <w:t>пунктом 2.1.1</w:t>
        </w:r>
      </w:hyperlink>
      <w:r>
        <w:t xml:space="preserve"> настоящих Правил.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В случае отсутствия отдельных документов и (или) при наличии иных замечаний Главный распорядитель в течение 1 рабочего дня, следующего за днем регистрации документов, направляет Получателю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2.6. Главный распорядитель в течение 3 рабочих дней после принятия решения о предоставлении Субсидии либо об отказе в ее предоставлении направляет АНО письменное уведомление о принятом решении (с указанием причины отказа в случае принятия решения об отказе в предоставлении Субсидии).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2.7. Главный распорядитель осуществляет перечисление Субсидии с учетом необходимой потребности в бюджетных средствах на основании предоставленных АНО расчетов, обоснований или договоров, заверенных печатью и подписью руководителя АНО.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2.8. </w:t>
      </w:r>
      <w:proofErr w:type="gramStart"/>
      <w:r>
        <w:t>Перечисление субсидии осуществляется на основании плана-графика выплат, установленного в приложении к Соглашению, в соответствии с бюджетным законодательством Российской Федерации на расчетный счет Получателя, открытый в российской кредитной организации, не позднее десятого рабочего дня, следующего за днем поступления Министерству средств из областного бюджета.</w:t>
      </w:r>
      <w:proofErr w:type="gramEnd"/>
    </w:p>
    <w:p w:rsidR="009C1C76" w:rsidRDefault="009C1C76">
      <w:pPr>
        <w:pStyle w:val="ConsPlusNormal"/>
        <w:spacing w:before="220"/>
        <w:ind w:firstLine="540"/>
        <w:jc w:val="both"/>
      </w:pPr>
      <w:r>
        <w:t>2.9. Осуществление выплаты последнего платежа, завершающего выплату субсидии, на основании плана-графика, установленного в Соглашении о предоставлении субсидии, в том числе дополнительным соглашением к Соглашению о предоставлении субсидии, с учетом предварительной оценки достижения значений показателей, необходимых для достижения результата предоставления Субсидии, в текущем финансовом году.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2.10. Размер Субсидии, предоставляемой Получателю, определяется законом Мурманской области об областном бюджете на текущий финансовый год и плановый период.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2.11. Субсидия носит целевой характер и не может быть использована на другие цели.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2.12. Предоставление субсидии осуществляется в соответствии с соглашением о предоставлении субсидии, дополнительным соглашением к указанному соглашению, предусматривающим внесение в него изменений или его расторжение, которые заключаются в порядке и по формам, утвержденным Министерством финансов Мурманской области, в котором предусматривается: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- расходование Субсидии на цели, указанные в </w:t>
      </w:r>
      <w:hyperlink w:anchor="P18">
        <w:r>
          <w:rPr>
            <w:color w:val="0000FF"/>
          </w:rPr>
          <w:t>пункте 1.3</w:t>
        </w:r>
      </w:hyperlink>
      <w:r>
        <w:t xml:space="preserve"> настоящих Правил, по направлениям затрат (направлениям расходования Субсидии), указанным в заявлении на получение Субсидии, а также в соответствии с финансовым планом и сметой расходов АНО, </w:t>
      </w:r>
      <w:proofErr w:type="gramStart"/>
      <w:r>
        <w:t>утвержденными</w:t>
      </w:r>
      <w:proofErr w:type="gramEnd"/>
      <w:r>
        <w:t xml:space="preserve"> в соответствии с Уставом АНО;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lastRenderedPageBreak/>
        <w:t>- соблюдение АНО запрета на приобретение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9C1C76" w:rsidRDefault="009C1C76">
      <w:pPr>
        <w:pStyle w:val="ConsPlusNormal"/>
        <w:spacing w:before="220"/>
        <w:ind w:firstLine="540"/>
        <w:jc w:val="both"/>
      </w:pPr>
      <w:proofErr w:type="gramStart"/>
      <w:r>
        <w:t>- согласие Получателя и обязательства о включении в договоры (соглашения) с лицами, являющимися поставщиками (подрядчиками, исполнителями), заключенные в целях исполнения обязательств по соглашению о предоставлении субсидии, условия о согласии на осуществление Министерством проверок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порядка и условий предоставления</w:t>
      </w:r>
      <w:proofErr w:type="gramEnd"/>
      <w:r>
        <w:t xml:space="preserve"> субсидии в соответствии со </w:t>
      </w:r>
      <w:hyperlink r:id="rId20">
        <w:r>
          <w:rPr>
            <w:color w:val="0000FF"/>
          </w:rPr>
          <w:t>статьями 268.1</w:t>
        </w:r>
      </w:hyperlink>
      <w:r>
        <w:t xml:space="preserve"> и </w:t>
      </w:r>
      <w:hyperlink r:id="rId21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 о предоставлении субсидии;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обеспечение соблюдения финансового плана и сметы расходов;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обеспечение заключения соглашения с ГАУМО "Региональный центр организации закупок" о передаче отдельных функций по проведению торговых процедур для обеспечения текущей деятельности и на выполнение уставных задач Получателя;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- обеспечение заключения соглашения </w:t>
      </w:r>
      <w:proofErr w:type="gramStart"/>
      <w:r>
        <w:t>с Комитетом по конкурентной политике Мурманской области о предоставлении на безвозмездной основе прав на осуществление</w:t>
      </w:r>
      <w:proofErr w:type="gramEnd"/>
      <w:r>
        <w:t xml:space="preserve"> закупок на торговой площадке "Малые закупки" автоматизированной информационной системы управления закупками Мурманской области "</w:t>
      </w:r>
      <w:proofErr w:type="spellStart"/>
      <w:r>
        <w:t>Web</w:t>
      </w:r>
      <w:proofErr w:type="spellEnd"/>
      <w:r>
        <w:t>-Торги";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- согласование Получателем новых условий соглашения или расторжение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 в случае уменьшения Министерству ранее доведенных лимитов бюджетных обязательств, указанных в </w:t>
      </w:r>
      <w:hyperlink w:anchor="P18">
        <w:r>
          <w:rPr>
            <w:color w:val="0000FF"/>
          </w:rPr>
          <w:t>пункте 1.3</w:t>
        </w:r>
      </w:hyperlink>
      <w:r>
        <w:t xml:space="preserve"> настоящих Правил, приводящего к невозможности предоставления в размере, определенном в Соглашении.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2.13. Соглашение направляется Получателю в течение 10 дней со дня направления письменного уведомления о принятии решения о предоставлении Субсидии и подписывается АНО в течение трех дней со дня его получения.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2.14. В случае уменьшения Министерству как получателю бюджетных средств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в Соглашении, в Соглашение вносятся изменения при согласии обеих сторон на новые условия, или Соглашение расторгается при </w:t>
      </w:r>
      <w:proofErr w:type="spellStart"/>
      <w:r>
        <w:t>недостижении</w:t>
      </w:r>
      <w:proofErr w:type="spellEnd"/>
      <w:r>
        <w:t xml:space="preserve"> согласия по новым условиям.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2.15. Результатом предоставления Субсидии является предоставление услуг в сфере повышения качества и комфорта городской среды Мурманской области, в рамках поддержки развития благоустройства городской среды на территории Мурманской области.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Точная дата завершения и конечное значение результата предоставления субсидии устанавливается в Соглашении и оценивается Министерством исходя из степени достижения установленных Соглашением показателей результата предоставления субсидии.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Результат предоставления Субсидии считается достигнутым в полном объеме при выполнении следующих показателей: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а) организация </w:t>
      </w:r>
      <w:proofErr w:type="spellStart"/>
      <w:r>
        <w:t>велопроката</w:t>
      </w:r>
      <w:proofErr w:type="spellEnd"/>
      <w:r>
        <w:t xml:space="preserve"> с использованием мобильного приложения на территории города Мурманска (количество организованных прокатов);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б) организация проката самокатов на территории города Мурманска (количество </w:t>
      </w:r>
      <w:r>
        <w:lastRenderedPageBreak/>
        <w:t>организованных прокатов);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в) художественное оформление города Мурманска в целях благоустройства городской среды (количество зданий, на которых установлено художественное оформление);</w:t>
      </w:r>
    </w:p>
    <w:p w:rsidR="009C1C76" w:rsidRDefault="009C1C76">
      <w:pPr>
        <w:pStyle w:val="ConsPlusNormal"/>
        <w:jc w:val="both"/>
      </w:pPr>
      <w:r>
        <w:t xml:space="preserve">(абзац введен </w:t>
      </w:r>
      <w:hyperlink r:id="rId22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24.03.2023 N 222-ПП)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г) количество обустроенных детских игровых и спортивных площадок.</w:t>
      </w:r>
    </w:p>
    <w:p w:rsidR="009C1C76" w:rsidRDefault="009C1C76">
      <w:pPr>
        <w:pStyle w:val="ConsPlusNormal"/>
        <w:jc w:val="both"/>
      </w:pPr>
      <w:r>
        <w:t xml:space="preserve">(абзац введен </w:t>
      </w:r>
      <w:hyperlink r:id="rId23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28.04.2023 N 330-ПП)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Значения показателей, необходимых для достижения результата предоставления Субсидии, устанавливаются в Соглашении.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2.16. </w:t>
      </w:r>
      <w:proofErr w:type="gramStart"/>
      <w:r>
        <w:t>В случае формирования на конец финансового года остатков средств Субсидии, предоставленной за счет областного бюджета, Получатель не позднее 25 января года, следующего за отчетным, информирует Министерство о причинах возникновения остатка Субсидии, а также не позднее 15 февраля года, следующего за отчетным, выносит на заседание высшего коллегиального органа управления некоммерческой организации рассмотрение вопроса о причинах формирования остатков Субсидии.</w:t>
      </w:r>
      <w:proofErr w:type="gramEnd"/>
    </w:p>
    <w:p w:rsidR="009C1C76" w:rsidRDefault="009C1C76">
      <w:pPr>
        <w:pStyle w:val="ConsPlusNormal"/>
        <w:spacing w:before="220"/>
        <w:ind w:firstLine="540"/>
        <w:jc w:val="both"/>
      </w:pPr>
      <w:proofErr w:type="gramStart"/>
      <w:r>
        <w:t xml:space="preserve">Принятие решений о наличии потребности в остатках Субсидии или возврате указанных средств при отсутствии в них потребности осуществляется Министерством в соответствии с </w:t>
      </w:r>
      <w:hyperlink r:id="rId24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</w:t>
      </w:r>
      <w:proofErr w:type="gramEnd"/>
      <w:r>
        <w:t xml:space="preserve"> использованных в отчетном финансовом году,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потребности, утвержденным постановлением Правительства Мурманской области от 22.04.2022 N 314-ПП, с учетом положений, установленных нормативными правовыми актами, регулирующими исполнение областного бюджета.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Остатки Субсидии прошлых лет могут быть использованы Получателем </w:t>
      </w:r>
      <w:proofErr w:type="gramStart"/>
      <w:r>
        <w:t>на те</w:t>
      </w:r>
      <w:proofErr w:type="gramEnd"/>
      <w:r>
        <w:t xml:space="preserve"> же цели в текущем финансовом году на основании принятого Министерством решения.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Средства Субсидии, подлежащие возврату в доход областного бюджета, перечисляются Получателем на лицевой счет Министерства в течение 15 рабочих дней </w:t>
      </w:r>
      <w:proofErr w:type="gramStart"/>
      <w:r>
        <w:t>с даты получения</w:t>
      </w:r>
      <w:proofErr w:type="gramEnd"/>
      <w:r>
        <w:t xml:space="preserve"> решения о возврате бюджетных средств.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В случае отсутствия решения, принимаемого Министерством, Получатель обязан вернуть в областной бюджет неиспользованный остаток Субсидии в срок до 1 апреля.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При отказе Получателя от добровольного возврата указанных средств в установленные сроки эти средства взыскиваются в судебном порядке.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Title"/>
        <w:jc w:val="center"/>
        <w:outlineLvl w:val="1"/>
      </w:pPr>
      <w:r>
        <w:t>3. Требования к отчетности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ind w:firstLine="540"/>
        <w:jc w:val="both"/>
      </w:pPr>
      <w:r>
        <w:t>3.1. АНО предоставляет Главному распорядителю следующую отчетность: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ежеквартально, не позднее 5 рабочих дней месяца, следующего за отчетным кварталом, отчет об использовании Субсидий;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ежеквартально, не позднее 5 рабочих дней месяца, следующего за отчетным кварталом, отчет о достижении значения результата предоставления Субсидии;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- отчет о реализации плана мероприятий по достижению результатов предоставления Субсидии (контрольных точек) не позднее 5 рабочего дня, следующего за отчетным кварталом.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Отчетность направляется по формам, определенным типовой формой соглашения, </w:t>
      </w:r>
      <w:r>
        <w:lastRenderedPageBreak/>
        <w:t>утвержденной Министерством финансов Мурманской области.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3.2. Главный распорядитель вправе устанавливать в Соглашении сроки и формы предоставления Получателем дополнительной отчетности.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Title"/>
        <w:jc w:val="center"/>
        <w:outlineLvl w:val="1"/>
      </w:pPr>
      <w:r>
        <w:t>4. Осуществление контроля (мониторинга) за соблюдением</w:t>
      </w:r>
    </w:p>
    <w:p w:rsidR="009C1C76" w:rsidRDefault="009C1C76">
      <w:pPr>
        <w:pStyle w:val="ConsPlusTitle"/>
        <w:jc w:val="center"/>
      </w:pPr>
      <w:r>
        <w:t>условий и порядка предоставления субсидии и ответственность</w:t>
      </w:r>
    </w:p>
    <w:p w:rsidR="009C1C76" w:rsidRDefault="009C1C76">
      <w:pPr>
        <w:pStyle w:val="ConsPlusTitle"/>
        <w:jc w:val="center"/>
      </w:pPr>
      <w:r>
        <w:t>за их нарушение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ind w:firstLine="540"/>
        <w:jc w:val="both"/>
      </w:pPr>
      <w:r>
        <w:t>4.1. Получатель несет ответственность за полноту и достоверность предоставляемых в соответствии с заключенным Соглашением документов, а также за целевое и эффективное использование субсидии в соответствии с действующим законодательством Российской Федерации.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4.2. Министерство осуществляет проверку соблюдения Получателем порядка и условий предоставления субсидии, в том числе в части достижения результатов предоставления субсидии, органы государственного финансового контроля осуществляют проверки в соответствии со </w:t>
      </w:r>
      <w:hyperlink r:id="rId25">
        <w:r>
          <w:rPr>
            <w:color w:val="0000FF"/>
          </w:rPr>
          <w:t>статьями 268.1</w:t>
        </w:r>
      </w:hyperlink>
      <w:r>
        <w:t xml:space="preserve"> и </w:t>
      </w:r>
      <w:hyperlink r:id="rId26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4.2.1. Министерство осуществляет проведение </w:t>
      </w:r>
      <w:proofErr w:type="gramStart"/>
      <w:r>
        <w:t>мониторинга достижения результатов предоставления Субсидии</w:t>
      </w:r>
      <w:proofErr w:type="gramEnd"/>
      <w:r>
        <w:t xml:space="preserve">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4.3. В случае нарушения Получателем субсидии условий, установленных при предоставлении Субсидии, </w:t>
      </w:r>
      <w:proofErr w:type="gramStart"/>
      <w:r>
        <w:t>выявленного</w:t>
      </w:r>
      <w:proofErr w:type="gramEnd"/>
      <w:r>
        <w:t xml:space="preserve"> в том числе по фактам проверок, проведенных Министерством и органом государственного финансового контроля, средства Субсидии подлежат возврату в областной бюджет в полном объеме.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Возврат средств субсидии по результатам проверок Министерства производится Получателем в течение 30 рабочих дней со дня получения требования о возврате денежных средств.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4.4. В случае если показатели, необходимые для достижения результата предоставления Субсидии, указанные в подпунктах "а" - "б" пункта 2.14 настоящих Правил, в отчетном году не достигнуты, объем средств, подлежащих возврату в областной бюджет, рассчитывается по формуле: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jc w:val="center"/>
      </w:pP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 xml:space="preserve"> = (</w:t>
      </w:r>
      <w:proofErr w:type="spellStart"/>
      <w:r>
        <w:t>Vсуб</w:t>
      </w:r>
      <w:proofErr w:type="spellEnd"/>
      <w:r>
        <w:t xml:space="preserve"> x k x m / n) x 0,01, где: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ind w:firstLine="540"/>
        <w:jc w:val="both"/>
      </w:pPr>
      <w:proofErr w:type="spellStart"/>
      <w:proofErr w:type="gramStart"/>
      <w:r>
        <w:t>V</w:t>
      </w:r>
      <w:proofErr w:type="gramEnd"/>
      <w:r>
        <w:t>суб</w:t>
      </w:r>
      <w:proofErr w:type="spellEnd"/>
      <w:r>
        <w:t xml:space="preserve"> - размер Субсидии, предоставленный Получателю в отчетном финансовом году;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предоставления Субсидии, имеет положительное значение;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n - общее количество показателей использования Субсидии;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k - коэффициент возврата Субсидии.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При расчете объема средств, подлежащих возврату в областной бюджет, не учитывается размер остатка Субсидии, не использованного по состоянию на 1 января текущего финансового года, потребность в котором не подтверждена.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Коэффициент возврата Субсидии рассчитывается по формуле:</w:t>
      </w:r>
    </w:p>
    <w:p w:rsidR="009C1C76" w:rsidRDefault="009C1C76">
      <w:pPr>
        <w:pStyle w:val="ConsPlusNormal"/>
        <w:jc w:val="both"/>
      </w:pPr>
    </w:p>
    <w:p w:rsidR="009C1C76" w:rsidRPr="009C1C76" w:rsidRDefault="009C1C76">
      <w:pPr>
        <w:pStyle w:val="ConsPlusNormal"/>
        <w:jc w:val="center"/>
        <w:rPr>
          <w:lang w:val="en-US"/>
        </w:rPr>
      </w:pPr>
      <w:r w:rsidRPr="009C1C76">
        <w:rPr>
          <w:lang w:val="en-US"/>
        </w:rPr>
        <w:t xml:space="preserve">k = SUM Di / m, </w:t>
      </w:r>
      <w:r>
        <w:t>где</w:t>
      </w:r>
      <w:r w:rsidRPr="009C1C76">
        <w:rPr>
          <w:lang w:val="en-US"/>
        </w:rPr>
        <w:t>:</w:t>
      </w:r>
    </w:p>
    <w:p w:rsidR="009C1C76" w:rsidRPr="009C1C76" w:rsidRDefault="009C1C76">
      <w:pPr>
        <w:pStyle w:val="ConsPlusNormal"/>
        <w:jc w:val="both"/>
        <w:rPr>
          <w:lang w:val="en-US"/>
        </w:rPr>
      </w:pPr>
    </w:p>
    <w:p w:rsidR="009C1C76" w:rsidRDefault="009C1C76">
      <w:pPr>
        <w:pStyle w:val="ConsPlusNormal"/>
        <w:ind w:firstLine="540"/>
        <w:jc w:val="both"/>
      </w:pPr>
      <w:proofErr w:type="spellStart"/>
      <w:r>
        <w:t>Di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Субсидии, определяется: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Ti</w:t>
      </w:r>
      <w:proofErr w:type="spellEnd"/>
      <w:r>
        <w:t xml:space="preserve"> / </w:t>
      </w:r>
      <w:proofErr w:type="spellStart"/>
      <w:r>
        <w:t>Si</w:t>
      </w:r>
      <w:proofErr w:type="spellEnd"/>
      <w:r>
        <w:t>, где: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ind w:firstLine="540"/>
        <w:jc w:val="both"/>
      </w:pPr>
      <w:proofErr w:type="spellStart"/>
      <w:r>
        <w:t>Ti</w:t>
      </w:r>
      <w:proofErr w:type="spellEnd"/>
      <w:r>
        <w:t xml:space="preserve"> - фактически достигнутое значение i-</w:t>
      </w:r>
      <w:proofErr w:type="spellStart"/>
      <w:r>
        <w:t>го</w:t>
      </w:r>
      <w:proofErr w:type="spellEnd"/>
      <w:r>
        <w:t xml:space="preserve"> показателя на отчетную дату;</w:t>
      </w:r>
    </w:p>
    <w:p w:rsidR="009C1C76" w:rsidRDefault="009C1C76">
      <w:pPr>
        <w:pStyle w:val="ConsPlusNormal"/>
        <w:spacing w:before="220"/>
        <w:ind w:firstLine="540"/>
        <w:jc w:val="both"/>
      </w:pPr>
      <w:proofErr w:type="spellStart"/>
      <w:r>
        <w:t>Si</w:t>
      </w:r>
      <w:proofErr w:type="spellEnd"/>
      <w:r>
        <w:t xml:space="preserve"> - плановое значение i-</w:t>
      </w:r>
      <w:proofErr w:type="spellStart"/>
      <w:r>
        <w:t>го</w:t>
      </w:r>
      <w:proofErr w:type="spellEnd"/>
      <w:r>
        <w:t xml:space="preserve"> показателя, установленное Соглашением.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4.5. Средства Субсидии, подлежащие возврату в доход областного бюджета, перечисляются Получателем на лицевой счет Министерства в срок, указанный в требовании.</w:t>
      </w:r>
    </w:p>
    <w:p w:rsidR="009C1C76" w:rsidRDefault="009C1C76">
      <w:pPr>
        <w:pStyle w:val="ConsPlusNormal"/>
        <w:spacing w:before="220"/>
        <w:ind w:firstLine="540"/>
        <w:jc w:val="both"/>
      </w:pPr>
      <w:r>
        <w:t>4.6. При отказе Получателя от добровольного возврата указанных средств в установленные сроки эти средства взыскиваются в судебном порядке.</w:t>
      </w: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  <w:jc w:val="both"/>
      </w:pPr>
    </w:p>
    <w:p w:rsidR="009C1C76" w:rsidRDefault="009C1C76">
      <w:pPr>
        <w:pStyle w:val="ConsPlusNormal"/>
      </w:pPr>
      <w:hyperlink r:id="rId27">
        <w:r>
          <w:rPr>
            <w:i/>
            <w:color w:val="0000FF"/>
          </w:rPr>
          <w:br/>
          <w:t>{Постановление Правительства Мурманской области от 13.11.2020 N 795-ПП (ред. от 07.08.2023) "О государственной программе Мурманской области "Комфортное жилье и городская среда"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}}</w:t>
        </w:r>
      </w:hyperlink>
      <w:r>
        <w:br/>
      </w:r>
    </w:p>
    <w:p w:rsidR="00105826" w:rsidRDefault="00105826">
      <w:bookmarkStart w:id="10" w:name="_GoBack"/>
      <w:bookmarkEnd w:id="10"/>
    </w:p>
    <w:sectPr w:rsidR="00105826" w:rsidSect="00684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76"/>
    <w:rsid w:val="00105826"/>
    <w:rsid w:val="009C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C7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C1C7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1C7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C1C7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EC85A90F7633FB788F91941EC185A9A29D78541F6D9C110CF4DE401F4A6EB6B45D13CA145149C668174D4D5A9824EEF274971ECB558A28jE62I" TargetMode="External"/><Relationship Id="rId13" Type="http://schemas.openxmlformats.org/officeDocument/2006/relationships/hyperlink" Target="consultantplus://offline/ref=1CEC85A90F7633FB788F8F9908ADDBACA1932259176E954258A5D817401A68E3F41D159F571640C4691C181917C67DBEB63F9A17D5498A22FF2AA402jD6FI" TargetMode="External"/><Relationship Id="rId18" Type="http://schemas.openxmlformats.org/officeDocument/2006/relationships/hyperlink" Target="consultantplus://offline/ref=1CEC85A90F7633FB788F91941EC185A9A29D78541F6D9C110CF4DE401F4A6EB6B45D13C8135249CE3D4D5D4913CC29F1F2628914D555j869I" TargetMode="External"/><Relationship Id="rId26" Type="http://schemas.openxmlformats.org/officeDocument/2006/relationships/hyperlink" Target="consultantplus://offline/ref=1CEC85A90F7633FB788F91941EC185A9A29D78541F6D9C110CF4DE401F4A6EB6B45D13C813504FCE3D4D5D4913CC29F1F2628914D555j869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CEC85A90F7633FB788F91941EC185A9A29D78541F6D9C110CF4DE401F4A6EB6B45D13C813504FCE3D4D5D4913CC29F1F2628914D555j869I" TargetMode="External"/><Relationship Id="rId7" Type="http://schemas.openxmlformats.org/officeDocument/2006/relationships/hyperlink" Target="consultantplus://offline/ref=1CEC85A90F7633FB788F8F9908ADDBACA1932259176E944556A7D817401A68E3F41D159F571640C4691D191F18C67DBEB63F9A17D5498A22FF2AA402jD6FI" TargetMode="External"/><Relationship Id="rId12" Type="http://schemas.openxmlformats.org/officeDocument/2006/relationships/hyperlink" Target="consultantplus://offline/ref=1CEC85A90F7633FB788F8F9908ADDBACA1932259176E944556A7D817401A68E3F41D159F571640C4691D191F19C67DBEB63F9A17D5498A22FF2AA402jD6FI" TargetMode="External"/><Relationship Id="rId17" Type="http://schemas.openxmlformats.org/officeDocument/2006/relationships/hyperlink" Target="consultantplus://offline/ref=1CEC85A90F7633FB788F91941EC185A9A29D78541F6D9C110CF4DE401F4A6EB6B45D13C813504FCE3D4D5D4913CC29F1F2628914D555j869I" TargetMode="External"/><Relationship Id="rId25" Type="http://schemas.openxmlformats.org/officeDocument/2006/relationships/hyperlink" Target="consultantplus://offline/ref=1CEC85A90F7633FB788F91941EC185A9A29D78541F6D9C110CF4DE401F4A6EB6B45D13C8135249CE3D4D5D4913CC29F1F2628914D555j86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CEC85A90F7633FB788F91941EC185A9A29D78541F6D9C110CF4DE401F4A6EB6B45D13C8135249CE3D4D5D4913CC29F1F2628914D555j869I" TargetMode="External"/><Relationship Id="rId20" Type="http://schemas.openxmlformats.org/officeDocument/2006/relationships/hyperlink" Target="consultantplus://offline/ref=1CEC85A90F7633FB788F91941EC185A9A29D78541F6D9C110CF4DE401F4A6EB6B45D13C8135249CE3D4D5D4913CC29F1F2628914D555j869I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EC85A90F7633FB788F8F9908ADDBACA1932259176E954258A5D817401A68E3F41D159F571640C4691C181916C67DBEB63F9A17D5498A22FF2AA402jD6FI" TargetMode="External"/><Relationship Id="rId11" Type="http://schemas.openxmlformats.org/officeDocument/2006/relationships/hyperlink" Target="consultantplus://offline/ref=1CEC85A90F7633FB788F8F9908ADDBACA1932259176E924550A8D817401A68E3F41D159F571640C4691C191D1EC67DBEB63F9A17D5498A22FF2AA402jD6FI" TargetMode="External"/><Relationship Id="rId24" Type="http://schemas.openxmlformats.org/officeDocument/2006/relationships/hyperlink" Target="consultantplus://offline/ref=1CEC85A90F7633FB788F8F9908ADDBACA1932259176E974351A3D817401A68E3F41D159F571640C4691C191C16C67DBEB63F9A17D5498A22FF2AA402jD6FI" TargetMode="External"/><Relationship Id="rId5" Type="http://schemas.openxmlformats.org/officeDocument/2006/relationships/hyperlink" Target="consultantplus://offline/ref=1CEC85A90F7633FB788F8F9908ADDBACA1932259176E954352A8D817401A68E3F41D159F571640C4691C19191DC67DBEB63F9A17D5498A22FF2AA402jD6FI" TargetMode="External"/><Relationship Id="rId15" Type="http://schemas.openxmlformats.org/officeDocument/2006/relationships/hyperlink" Target="consultantplus://offline/ref=1CEC85A90F7633FB788F91941EC185A9A29D78541F6D9C110CF4DE401F4A6EB6B45D13C813504FCE3D4D5D4913CC29F1F2628914D555j869I" TargetMode="External"/><Relationship Id="rId23" Type="http://schemas.openxmlformats.org/officeDocument/2006/relationships/hyperlink" Target="consultantplus://offline/ref=1CEC85A90F7633FB788F8F9908ADDBACA1932259176E944556A7D817401A68E3F41D159F571640C4691D191F17C67DBEB63F9A17D5498A22FF2AA402jD6FI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CEC85A90F7633FB788F8F9908ADDBACA1932259176D904253A5D817401A68E3F41D159F451618C8681C071C16D32BEFF0j669I" TargetMode="External"/><Relationship Id="rId19" Type="http://schemas.openxmlformats.org/officeDocument/2006/relationships/hyperlink" Target="consultantplus://offline/ref=1CEC85A90F7633FB788F91941EC185A9A29D78541F6D9C110CF4DE401F4A6EB6B45D13C813504FCE3D4D5D4913CC29F1F2628914D555j86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EC85A90F7633FB788F91941EC185A9A29B79571E6D9C110CF4DE401F4A6EB6A65D4BC6155253C561021B1C1CjC6EI" TargetMode="External"/><Relationship Id="rId14" Type="http://schemas.openxmlformats.org/officeDocument/2006/relationships/hyperlink" Target="consultantplus://offline/ref=1CEC85A90F7633FB788F91941EC185A9A29D78541F6D9C110CF4DE401F4A6EB6B45D13C8135249CE3D4D5D4913CC29F1F2628914D555j869I" TargetMode="External"/><Relationship Id="rId22" Type="http://schemas.openxmlformats.org/officeDocument/2006/relationships/hyperlink" Target="consultantplus://offline/ref=1CEC85A90F7633FB788F8F9908ADDBACA1932259176E954258A5D817401A68E3F41D159F571640C4691C181A1AC67DBEB63F9A17D5498A22FF2AA402jD6FI" TargetMode="External"/><Relationship Id="rId27" Type="http://schemas.openxmlformats.org/officeDocument/2006/relationships/hyperlink" Target="consultantplus://offline/ref=1CEC85A90F7633FB788F8F9908ADDBACA1932259176E924550A8D817401A68E3F41D159F571640C46A191F1F1DC67DBEB63F9A17D5498A22FF2AA402jD6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4376</Words>
  <Characters>24948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29266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А.В.</dc:creator>
  <cp:lastModifiedBy>Поддубная А.В.</cp:lastModifiedBy>
  <cp:revision>1</cp:revision>
  <dcterms:created xsi:type="dcterms:W3CDTF">2023-08-10T08:58:00Z</dcterms:created>
  <dcterms:modified xsi:type="dcterms:W3CDTF">2023-08-10T09:01:00Z</dcterms:modified>
</cp:coreProperties>
</file>